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FE" w:rsidRPr="000940FE" w:rsidRDefault="000940FE">
      <w:pPr>
        <w:rPr>
          <w:b/>
          <w:sz w:val="32"/>
          <w:szCs w:val="32"/>
        </w:rPr>
      </w:pPr>
      <w:r w:rsidRPr="000940FE">
        <w:rPr>
          <w:b/>
          <w:sz w:val="32"/>
          <w:szCs w:val="32"/>
        </w:rPr>
        <w:t xml:space="preserve">VERKLARING van de IVAA (Internationale Federatie van Antroposofische Artsenverenigingen, Brussel) en de Medische Sectie van het </w:t>
      </w:r>
      <w:proofErr w:type="spellStart"/>
      <w:r w:rsidRPr="000940FE">
        <w:rPr>
          <w:b/>
          <w:sz w:val="32"/>
          <w:szCs w:val="32"/>
        </w:rPr>
        <w:t>Goetheanum</w:t>
      </w:r>
      <w:proofErr w:type="spellEnd"/>
      <w:r w:rsidRPr="000940FE">
        <w:rPr>
          <w:b/>
          <w:sz w:val="32"/>
          <w:szCs w:val="32"/>
        </w:rPr>
        <w:t xml:space="preserve"> (</w:t>
      </w:r>
      <w:proofErr w:type="spellStart"/>
      <w:r w:rsidRPr="000940FE">
        <w:rPr>
          <w:b/>
          <w:sz w:val="32"/>
          <w:szCs w:val="32"/>
        </w:rPr>
        <w:t>Dornach</w:t>
      </w:r>
      <w:proofErr w:type="spellEnd"/>
      <w:r w:rsidRPr="000940FE">
        <w:rPr>
          <w:b/>
          <w:sz w:val="32"/>
          <w:szCs w:val="32"/>
        </w:rPr>
        <w:t>) over vaccinatie tegen SARS-CoV-2</w:t>
      </w:r>
    </w:p>
    <w:p w:rsidR="000940FE" w:rsidRPr="000940FE" w:rsidRDefault="000940FE">
      <w:r>
        <w:t>Bron:</w:t>
      </w:r>
    </w:p>
    <w:p w:rsidR="0085035D" w:rsidRDefault="007A74EE">
      <w:hyperlink r:id="rId5" w:history="1">
        <w:r w:rsidR="000940FE" w:rsidRPr="00A219F9">
          <w:rPr>
            <w:rStyle w:val="Hyperlink"/>
          </w:rPr>
          <w:t>https://www.ivaa.info/latest-news/article/article/anthroposophic-medicine-statement-on-vaccination-against-sars-cov-2/</w:t>
        </w:r>
      </w:hyperlink>
      <w:r w:rsidR="000940FE">
        <w:t xml:space="preserve"> </w:t>
      </w:r>
    </w:p>
    <w:p w:rsidR="000940FE" w:rsidRDefault="000940FE">
      <w:pPr>
        <w:rPr>
          <w:sz w:val="24"/>
          <w:szCs w:val="24"/>
        </w:rPr>
      </w:pPr>
      <w:r>
        <w:rPr>
          <w:sz w:val="24"/>
          <w:szCs w:val="24"/>
        </w:rPr>
        <w:t xml:space="preserve">Brussel en </w:t>
      </w:r>
      <w:proofErr w:type="spellStart"/>
      <w:r>
        <w:rPr>
          <w:sz w:val="24"/>
          <w:szCs w:val="24"/>
        </w:rPr>
        <w:t>Dornach</w:t>
      </w:r>
      <w:proofErr w:type="spellEnd"/>
      <w:r>
        <w:rPr>
          <w:sz w:val="24"/>
          <w:szCs w:val="24"/>
        </w:rPr>
        <w:t>, 12 januari 2021.</w:t>
      </w:r>
    </w:p>
    <w:p w:rsidR="000940FE" w:rsidRDefault="000940FE">
      <w:pPr>
        <w:rPr>
          <w:sz w:val="24"/>
          <w:szCs w:val="24"/>
        </w:rPr>
      </w:pPr>
    </w:p>
    <w:p w:rsidR="000940FE" w:rsidRDefault="000940FE" w:rsidP="000940FE">
      <w:pPr>
        <w:spacing w:after="0"/>
        <w:rPr>
          <w:sz w:val="24"/>
          <w:szCs w:val="24"/>
        </w:rPr>
      </w:pPr>
      <w:r>
        <w:rPr>
          <w:sz w:val="24"/>
          <w:szCs w:val="24"/>
        </w:rPr>
        <w:t xml:space="preserve">De IVAA en de Medische Sectie aan het </w:t>
      </w:r>
      <w:proofErr w:type="spellStart"/>
      <w:r>
        <w:rPr>
          <w:sz w:val="24"/>
          <w:szCs w:val="24"/>
        </w:rPr>
        <w:t>Goetheanum</w:t>
      </w:r>
      <w:proofErr w:type="spellEnd"/>
      <w:r>
        <w:rPr>
          <w:sz w:val="24"/>
          <w:szCs w:val="24"/>
        </w:rPr>
        <w:t xml:space="preserve"> verwelkomen de ontwikkeling van veilige en efficiënte vaccins tegen SARS-CoV-2 in de hoop dat zij een belangrijke rol zullen spelen in het overwinnen van de CoViD-19 pandemie. Sinds het begin van de pandemie hebben antroposofische artsen zowel ambulante als klinische zorg verleend aan CoViD-19 patiënten, </w:t>
      </w:r>
      <w:r w:rsidR="00D61AFD">
        <w:rPr>
          <w:sz w:val="24"/>
          <w:szCs w:val="24"/>
        </w:rPr>
        <w:t xml:space="preserve">met </w:t>
      </w:r>
      <w:r>
        <w:rPr>
          <w:sz w:val="24"/>
          <w:szCs w:val="24"/>
        </w:rPr>
        <w:t xml:space="preserve">daarbij </w:t>
      </w:r>
      <w:r w:rsidR="00D61AFD">
        <w:rPr>
          <w:sz w:val="24"/>
          <w:szCs w:val="24"/>
        </w:rPr>
        <w:t xml:space="preserve">integratie van </w:t>
      </w:r>
      <w:r>
        <w:rPr>
          <w:sz w:val="24"/>
          <w:szCs w:val="24"/>
        </w:rPr>
        <w:t xml:space="preserve">conventionele en antroposofische behandelingen, </w:t>
      </w:r>
      <w:r w:rsidR="00D61AFD">
        <w:rPr>
          <w:sz w:val="24"/>
          <w:szCs w:val="24"/>
        </w:rPr>
        <w:t>en rekening houdend met vaccinatie in deze context.</w:t>
      </w:r>
      <w:r w:rsidR="002720F5">
        <w:rPr>
          <w:sz w:val="24"/>
          <w:szCs w:val="24"/>
        </w:rPr>
        <w:t xml:space="preserve"> (1)</w:t>
      </w:r>
    </w:p>
    <w:p w:rsidR="00D61AFD" w:rsidRDefault="00D61AFD" w:rsidP="000940FE">
      <w:pPr>
        <w:spacing w:after="0"/>
        <w:rPr>
          <w:sz w:val="24"/>
          <w:szCs w:val="24"/>
        </w:rPr>
      </w:pPr>
    </w:p>
    <w:p w:rsidR="00D61AFD" w:rsidRPr="00D61AFD" w:rsidRDefault="00D61AFD" w:rsidP="000940FE">
      <w:pPr>
        <w:spacing w:after="0"/>
        <w:rPr>
          <w:b/>
          <w:sz w:val="24"/>
          <w:szCs w:val="24"/>
        </w:rPr>
      </w:pPr>
      <w:r w:rsidRPr="00D61AFD">
        <w:rPr>
          <w:b/>
          <w:sz w:val="24"/>
          <w:szCs w:val="24"/>
        </w:rPr>
        <w:t>Rechtvaardige toegang</w:t>
      </w:r>
    </w:p>
    <w:p w:rsidR="00D61AFD" w:rsidRDefault="00D61AFD" w:rsidP="000940FE">
      <w:pPr>
        <w:spacing w:after="0"/>
        <w:rPr>
          <w:sz w:val="24"/>
          <w:szCs w:val="24"/>
        </w:rPr>
      </w:pPr>
      <w:r>
        <w:rPr>
          <w:sz w:val="24"/>
          <w:szCs w:val="24"/>
        </w:rPr>
        <w:t>SARS-CoV-2 vaccins moeten wereldwijd verkrijgbaar en toegankelijk zijn. Ondanks het internationale COVAX initiatief voor een rechtvaardige verdeling en financiering van SARS-CoV-2 vaccins, hebben rijke landen meestal hun eigen voorraden verzekerd met weinig aandacht voor armere landen. De logistieke voorwaarden en het groot aantal te vaccineren mensen vormen een grote uitdaging, zelfs voor landen met hoog inkomen. Daarom roepen wij op tot meer solidariteit en samenwerking tussen landen.</w:t>
      </w:r>
    </w:p>
    <w:p w:rsidR="00D61AFD" w:rsidRDefault="00D61AFD" w:rsidP="000940FE">
      <w:pPr>
        <w:spacing w:after="0"/>
        <w:rPr>
          <w:sz w:val="24"/>
          <w:szCs w:val="24"/>
        </w:rPr>
      </w:pPr>
    </w:p>
    <w:p w:rsidR="00D61AFD" w:rsidRPr="00B24E61" w:rsidRDefault="00D61AFD" w:rsidP="000940FE">
      <w:pPr>
        <w:spacing w:after="0"/>
        <w:rPr>
          <w:b/>
          <w:sz w:val="24"/>
          <w:szCs w:val="24"/>
        </w:rPr>
      </w:pPr>
      <w:r w:rsidRPr="00B24E61">
        <w:rPr>
          <w:b/>
          <w:sz w:val="24"/>
          <w:szCs w:val="24"/>
        </w:rPr>
        <w:t>Werkzaamheid</w:t>
      </w:r>
    </w:p>
    <w:p w:rsidR="00D61AFD" w:rsidRDefault="00D61AFD" w:rsidP="000940FE">
      <w:pPr>
        <w:spacing w:after="0"/>
        <w:rPr>
          <w:sz w:val="24"/>
          <w:szCs w:val="24"/>
        </w:rPr>
      </w:pPr>
      <w:r>
        <w:rPr>
          <w:sz w:val="24"/>
          <w:szCs w:val="24"/>
        </w:rPr>
        <w:t xml:space="preserve">De eerste mRNA-vaccins </w:t>
      </w:r>
      <w:r w:rsidR="002720F5">
        <w:rPr>
          <w:sz w:val="24"/>
          <w:szCs w:val="24"/>
        </w:rPr>
        <w:t>(dit zijn vaccins die werken door het uitlokken van de productie van eiwitten die het immuunsysteem van het lichaam trainen) en één viraal vector-</w:t>
      </w:r>
      <w:r w:rsidR="002720F5" w:rsidRPr="007A74EE">
        <w:rPr>
          <w:sz w:val="24"/>
          <w:szCs w:val="24"/>
        </w:rPr>
        <w:t xml:space="preserve">gebaseerd </w:t>
      </w:r>
      <w:r w:rsidR="002720F5">
        <w:rPr>
          <w:sz w:val="24"/>
          <w:szCs w:val="24"/>
        </w:rPr>
        <w:t xml:space="preserve">vaccin (2) </w:t>
      </w:r>
      <w:r>
        <w:rPr>
          <w:sz w:val="24"/>
          <w:szCs w:val="24"/>
        </w:rPr>
        <w:t>hebben een hoge werkzaam</w:t>
      </w:r>
      <w:r w:rsidR="002720F5">
        <w:rPr>
          <w:sz w:val="24"/>
          <w:szCs w:val="24"/>
        </w:rPr>
        <w:t xml:space="preserve">heid getoond voor de preventie </w:t>
      </w:r>
      <w:r>
        <w:rPr>
          <w:sz w:val="24"/>
          <w:szCs w:val="24"/>
        </w:rPr>
        <w:t>op korte termij</w:t>
      </w:r>
      <w:r w:rsidR="002720F5">
        <w:rPr>
          <w:sz w:val="24"/>
          <w:szCs w:val="24"/>
        </w:rPr>
        <w:t>n van milde tot ernsti</w:t>
      </w:r>
      <w:r w:rsidR="00B24E61">
        <w:rPr>
          <w:sz w:val="24"/>
          <w:szCs w:val="24"/>
        </w:rPr>
        <w:t>ge ziekte en hebben</w:t>
      </w:r>
      <w:r w:rsidR="002720F5">
        <w:rPr>
          <w:sz w:val="24"/>
          <w:szCs w:val="24"/>
        </w:rPr>
        <w:t xml:space="preserve"> voorwaardelijke toelating verkregen. Andere vaccins, gebaseerd</w:t>
      </w:r>
      <w:r w:rsidR="00B24E61">
        <w:rPr>
          <w:sz w:val="24"/>
          <w:szCs w:val="24"/>
        </w:rPr>
        <w:t xml:space="preserve"> op verschillende immuniserings</w:t>
      </w:r>
      <w:r w:rsidR="002720F5">
        <w:rPr>
          <w:sz w:val="24"/>
          <w:szCs w:val="24"/>
        </w:rPr>
        <w:t xml:space="preserve">mechanismen, zijn in ontwikkeling of worden zelfs al uitgebreid toegediend zonder dat wetenschappelijke gegevens of fase III klinische studies gepubliceerd zijn. (3) De gegevens voor patiëntengroepen met verhoogd risico zijn nog beperkt. Het is </w:t>
      </w:r>
      <w:r w:rsidR="00B24E61">
        <w:rPr>
          <w:sz w:val="24"/>
          <w:szCs w:val="24"/>
        </w:rPr>
        <w:t xml:space="preserve">ook </w:t>
      </w:r>
      <w:r w:rsidR="002720F5">
        <w:rPr>
          <w:sz w:val="24"/>
          <w:szCs w:val="24"/>
        </w:rPr>
        <w:t>nog niet duidelijk of en in welke mate de vaccins de overdracht</w:t>
      </w:r>
      <w:r w:rsidR="00B24E61">
        <w:rPr>
          <w:sz w:val="24"/>
          <w:szCs w:val="24"/>
        </w:rPr>
        <w:t xml:space="preserve"> van het virus </w:t>
      </w:r>
      <w:r w:rsidR="002720F5">
        <w:rPr>
          <w:sz w:val="24"/>
          <w:szCs w:val="24"/>
        </w:rPr>
        <w:t>verhinderen – wij verwachten t</w:t>
      </w:r>
      <w:r w:rsidR="00B24E61">
        <w:rPr>
          <w:sz w:val="24"/>
          <w:szCs w:val="24"/>
        </w:rPr>
        <w:t>ijdig onderzoeksresultaten in v</w:t>
      </w:r>
      <w:r w:rsidR="002720F5">
        <w:rPr>
          <w:sz w:val="24"/>
          <w:szCs w:val="24"/>
        </w:rPr>
        <w:t xml:space="preserve">erband met dit sleutelaspect voor de controle van de pandemie, evenals </w:t>
      </w:r>
      <w:r w:rsidR="00B24E61">
        <w:rPr>
          <w:sz w:val="24"/>
          <w:szCs w:val="24"/>
        </w:rPr>
        <w:t>verdere</w:t>
      </w:r>
      <w:r w:rsidR="002720F5">
        <w:rPr>
          <w:sz w:val="24"/>
          <w:szCs w:val="24"/>
        </w:rPr>
        <w:t xml:space="preserve"> gegevens over de werkzaamheid.</w:t>
      </w:r>
    </w:p>
    <w:p w:rsidR="00B24E61" w:rsidRDefault="00B24E61" w:rsidP="000940FE">
      <w:pPr>
        <w:spacing w:after="0"/>
        <w:rPr>
          <w:sz w:val="24"/>
          <w:szCs w:val="24"/>
        </w:rPr>
      </w:pPr>
    </w:p>
    <w:p w:rsidR="00B24E61" w:rsidRPr="00B24E61" w:rsidRDefault="00B24E61" w:rsidP="000940FE">
      <w:pPr>
        <w:spacing w:after="0"/>
        <w:rPr>
          <w:b/>
          <w:sz w:val="24"/>
          <w:szCs w:val="24"/>
        </w:rPr>
      </w:pPr>
      <w:r w:rsidRPr="00B24E61">
        <w:rPr>
          <w:b/>
          <w:sz w:val="24"/>
          <w:szCs w:val="24"/>
        </w:rPr>
        <w:t>Veiligheid</w:t>
      </w:r>
    </w:p>
    <w:p w:rsidR="00B24E61" w:rsidRDefault="00B24E61" w:rsidP="000940FE">
      <w:pPr>
        <w:spacing w:after="0"/>
        <w:rPr>
          <w:sz w:val="24"/>
          <w:szCs w:val="24"/>
        </w:rPr>
      </w:pPr>
      <w:r>
        <w:rPr>
          <w:sz w:val="24"/>
          <w:szCs w:val="24"/>
        </w:rPr>
        <w:t xml:space="preserve">Studies over de twee toegelaten mRNA-vaccins en het vector-gebaseerde vaccin tonen in de follow-up op korte termijn een aanvaardbare veiligheid. Zeldzame ernstige nevenwerkingen </w:t>
      </w:r>
      <w:r>
        <w:rPr>
          <w:sz w:val="24"/>
          <w:szCs w:val="24"/>
        </w:rPr>
        <w:lastRenderedPageBreak/>
        <w:t xml:space="preserve">kunnen evenwel nog niet uitgesloten worden zolang </w:t>
      </w:r>
      <w:r w:rsidR="00C7124C" w:rsidRPr="007A74EE">
        <w:rPr>
          <w:sz w:val="24"/>
          <w:szCs w:val="24"/>
        </w:rPr>
        <w:t xml:space="preserve">nog geen </w:t>
      </w:r>
      <w:r>
        <w:rPr>
          <w:sz w:val="24"/>
          <w:szCs w:val="24"/>
        </w:rPr>
        <w:t xml:space="preserve">zeer grote aantallen mensen gevaccineerd zijn en voor een langere periode opgevolgd. Ook voor het ontdekken van niet-specifieke effecten – die zowel positief als negatief kunnen zijn – zijn langere observatieperiodes noodzakelijk. Daarom roepen wij op tot voldoende uitgebreide </w:t>
      </w:r>
      <w:proofErr w:type="spellStart"/>
      <w:r>
        <w:rPr>
          <w:sz w:val="24"/>
          <w:szCs w:val="24"/>
        </w:rPr>
        <w:t>langetermijnstudies</w:t>
      </w:r>
      <w:proofErr w:type="spellEnd"/>
      <w:r>
        <w:rPr>
          <w:sz w:val="24"/>
          <w:szCs w:val="24"/>
        </w:rPr>
        <w:t xml:space="preserve"> en geanonimiseerde vaccinatieregisters die toelaten een vergelijking te maken tussen de populaties die de verschillende vaccins ontvangen en de niet-gevaccineerde bevolkingsgroepen. Dit is des te belangrijker omdat de mRNA-technologie die in sommige vaccins gebruikt wordt voorheen nog niet </w:t>
      </w:r>
      <w:r w:rsidR="007B1A57">
        <w:rPr>
          <w:sz w:val="24"/>
          <w:szCs w:val="24"/>
        </w:rPr>
        <w:t xml:space="preserve">bij mensen </w:t>
      </w:r>
      <w:r>
        <w:rPr>
          <w:sz w:val="24"/>
          <w:szCs w:val="24"/>
        </w:rPr>
        <w:t xml:space="preserve">werd toegepast. </w:t>
      </w:r>
    </w:p>
    <w:p w:rsidR="007B1A57" w:rsidRDefault="007B1A57" w:rsidP="000940FE">
      <w:pPr>
        <w:spacing w:after="0"/>
        <w:rPr>
          <w:sz w:val="24"/>
          <w:szCs w:val="24"/>
        </w:rPr>
      </w:pPr>
    </w:p>
    <w:p w:rsidR="007B1A57" w:rsidRPr="007B1A57" w:rsidRDefault="007B1A57" w:rsidP="000940FE">
      <w:pPr>
        <w:spacing w:after="0"/>
        <w:rPr>
          <w:b/>
          <w:sz w:val="24"/>
          <w:szCs w:val="24"/>
        </w:rPr>
      </w:pPr>
      <w:r w:rsidRPr="007B1A57">
        <w:rPr>
          <w:b/>
          <w:sz w:val="24"/>
          <w:szCs w:val="24"/>
        </w:rPr>
        <w:t>Vrijwillige vaccinatie</w:t>
      </w:r>
    </w:p>
    <w:p w:rsidR="007B1A57" w:rsidRDefault="007B1A57" w:rsidP="000940FE">
      <w:pPr>
        <w:spacing w:after="0"/>
        <w:rPr>
          <w:sz w:val="24"/>
          <w:szCs w:val="24"/>
        </w:rPr>
      </w:pPr>
      <w:r>
        <w:rPr>
          <w:sz w:val="24"/>
          <w:szCs w:val="24"/>
        </w:rPr>
        <w:t xml:space="preserve">Wij zien vrijwillige vaccinatie als een fundamenteel recht in democratische samenlevingen, en als een voorwaarde voor een hoog niveau van aanvaarding binnen de bevolking, niet het minst vanwege de nog blijvende vragen rond werkzaamheid en veiligheid. Een vrije beslissing tot vaccinatie vereist gedetailleerde informatie en de mogelijkheid om vragen te stellen, bij voorkeur in een vertrouwelijke arts-patiëntrelatie maar ook bij massavaccinatie. Bovendien moet de politiek scenario’s van indirecte vaccinatieverplichting voorkomen, zoals bv bij werknemers, verzekeringen of transportfirma’s. </w:t>
      </w:r>
    </w:p>
    <w:p w:rsidR="007B1A57" w:rsidRDefault="007B1A57" w:rsidP="000940FE">
      <w:pPr>
        <w:spacing w:after="0"/>
        <w:rPr>
          <w:sz w:val="24"/>
          <w:szCs w:val="24"/>
        </w:rPr>
      </w:pPr>
    </w:p>
    <w:p w:rsidR="007B1A57" w:rsidRPr="007B1A57" w:rsidRDefault="007B1A57" w:rsidP="000940FE">
      <w:pPr>
        <w:spacing w:after="0"/>
        <w:rPr>
          <w:b/>
          <w:sz w:val="24"/>
          <w:szCs w:val="24"/>
        </w:rPr>
      </w:pPr>
      <w:r w:rsidRPr="007B1A57">
        <w:rPr>
          <w:b/>
          <w:sz w:val="24"/>
          <w:szCs w:val="24"/>
        </w:rPr>
        <w:t>Weerbaarheid verhogen</w:t>
      </w:r>
    </w:p>
    <w:p w:rsidR="007B1A57" w:rsidRDefault="007B1A57" w:rsidP="000940FE">
      <w:pPr>
        <w:spacing w:after="0"/>
        <w:rPr>
          <w:sz w:val="24"/>
          <w:szCs w:val="24"/>
        </w:rPr>
      </w:pPr>
      <w:r>
        <w:rPr>
          <w:sz w:val="24"/>
          <w:szCs w:val="24"/>
        </w:rPr>
        <w:t xml:space="preserve">De wereldwijde drang om vaccins beschikbaar te stellen moet gepaard gaan met maatregelen die de gezondheid bevorderen en de individuele weerbaarheid </w:t>
      </w:r>
      <w:r w:rsidR="005C10DE">
        <w:rPr>
          <w:sz w:val="24"/>
          <w:szCs w:val="24"/>
        </w:rPr>
        <w:t>ondersteunen</w:t>
      </w:r>
      <w:r>
        <w:rPr>
          <w:sz w:val="24"/>
          <w:szCs w:val="24"/>
        </w:rPr>
        <w:t>. Voeding, psychologische en sociale factoren (zoals verlies van inkomen) moeten aandacht krijgen, want de pandemie is niet alleen een virologische maar ook een sociale uitdaging.</w:t>
      </w:r>
    </w:p>
    <w:p w:rsidR="005C10DE" w:rsidRDefault="005C10DE" w:rsidP="000940FE">
      <w:pPr>
        <w:spacing w:after="0"/>
        <w:rPr>
          <w:sz w:val="24"/>
          <w:szCs w:val="24"/>
        </w:rPr>
      </w:pPr>
    </w:p>
    <w:p w:rsidR="005C10DE" w:rsidRDefault="005C10DE" w:rsidP="000940FE">
      <w:pPr>
        <w:spacing w:after="0"/>
        <w:rPr>
          <w:sz w:val="24"/>
          <w:szCs w:val="24"/>
        </w:rPr>
      </w:pPr>
    </w:p>
    <w:p w:rsidR="005C10DE" w:rsidRPr="005C10DE" w:rsidRDefault="005C10DE" w:rsidP="000940FE">
      <w:pPr>
        <w:spacing w:after="0"/>
        <w:rPr>
          <w:b/>
          <w:i/>
          <w:sz w:val="24"/>
          <w:szCs w:val="24"/>
        </w:rPr>
      </w:pPr>
      <w:r w:rsidRPr="005C10DE">
        <w:rPr>
          <w:b/>
          <w:i/>
          <w:sz w:val="24"/>
          <w:szCs w:val="24"/>
        </w:rPr>
        <w:t>Over de IVAA</w:t>
      </w:r>
    </w:p>
    <w:p w:rsidR="005C10DE" w:rsidRDefault="005C10DE" w:rsidP="000940FE">
      <w:pPr>
        <w:spacing w:after="0"/>
        <w:rPr>
          <w:i/>
          <w:sz w:val="24"/>
          <w:szCs w:val="24"/>
        </w:rPr>
      </w:pPr>
      <w:r w:rsidRPr="005C10DE">
        <w:rPr>
          <w:i/>
          <w:sz w:val="24"/>
          <w:szCs w:val="24"/>
        </w:rPr>
        <w:t xml:space="preserve">De IVAA, de International </w:t>
      </w:r>
      <w:proofErr w:type="spellStart"/>
      <w:r w:rsidRPr="005C10DE">
        <w:rPr>
          <w:i/>
          <w:sz w:val="24"/>
          <w:szCs w:val="24"/>
        </w:rPr>
        <w:t>Federation</w:t>
      </w:r>
      <w:proofErr w:type="spellEnd"/>
      <w:r w:rsidRPr="005C10DE">
        <w:rPr>
          <w:i/>
          <w:sz w:val="24"/>
          <w:szCs w:val="24"/>
        </w:rPr>
        <w:t xml:space="preserve"> of </w:t>
      </w:r>
      <w:proofErr w:type="spellStart"/>
      <w:r w:rsidRPr="005C10DE">
        <w:rPr>
          <w:i/>
          <w:sz w:val="24"/>
          <w:szCs w:val="24"/>
        </w:rPr>
        <w:t>Anthroposophic</w:t>
      </w:r>
      <w:proofErr w:type="spellEnd"/>
      <w:r w:rsidRPr="005C10DE">
        <w:rPr>
          <w:i/>
          <w:sz w:val="24"/>
          <w:szCs w:val="24"/>
        </w:rPr>
        <w:t xml:space="preserve"> </w:t>
      </w:r>
      <w:proofErr w:type="spellStart"/>
      <w:r w:rsidRPr="005C10DE">
        <w:rPr>
          <w:i/>
          <w:sz w:val="24"/>
          <w:szCs w:val="24"/>
        </w:rPr>
        <w:t>Medical</w:t>
      </w:r>
      <w:proofErr w:type="spellEnd"/>
      <w:r w:rsidRPr="005C10DE">
        <w:rPr>
          <w:i/>
          <w:sz w:val="24"/>
          <w:szCs w:val="24"/>
        </w:rPr>
        <w:t xml:space="preserve"> </w:t>
      </w:r>
      <w:proofErr w:type="spellStart"/>
      <w:r w:rsidRPr="005C10DE">
        <w:rPr>
          <w:i/>
          <w:sz w:val="24"/>
          <w:szCs w:val="24"/>
        </w:rPr>
        <w:t>Associations</w:t>
      </w:r>
      <w:proofErr w:type="spellEnd"/>
      <w:r w:rsidRPr="005C10DE">
        <w:rPr>
          <w:i/>
          <w:sz w:val="24"/>
          <w:szCs w:val="24"/>
        </w:rPr>
        <w:t xml:space="preserve">, promoot de erkenning van de antroposofische geneeskunde en de implementatie ervan in de </w:t>
      </w:r>
      <w:r w:rsidR="00761E50">
        <w:rPr>
          <w:i/>
          <w:sz w:val="24"/>
          <w:szCs w:val="24"/>
        </w:rPr>
        <w:t xml:space="preserve">reguliere </w:t>
      </w:r>
      <w:r w:rsidRPr="005C10DE">
        <w:rPr>
          <w:i/>
          <w:sz w:val="24"/>
          <w:szCs w:val="24"/>
        </w:rPr>
        <w:t>gezondheidszorg</w:t>
      </w:r>
      <w:r>
        <w:rPr>
          <w:i/>
          <w:sz w:val="24"/>
          <w:szCs w:val="24"/>
        </w:rPr>
        <w:t xml:space="preserve">. – </w:t>
      </w:r>
      <w:hyperlink r:id="rId6" w:history="1">
        <w:r w:rsidRPr="00A219F9">
          <w:rPr>
            <w:rStyle w:val="Hyperlink"/>
            <w:i/>
            <w:sz w:val="24"/>
            <w:szCs w:val="24"/>
          </w:rPr>
          <w:t>www.ivaa.info</w:t>
        </w:r>
      </w:hyperlink>
      <w:r>
        <w:rPr>
          <w:i/>
          <w:sz w:val="24"/>
          <w:szCs w:val="24"/>
        </w:rPr>
        <w:t xml:space="preserve"> </w:t>
      </w:r>
    </w:p>
    <w:p w:rsidR="005C10DE" w:rsidRDefault="005C10DE" w:rsidP="000940FE">
      <w:pPr>
        <w:spacing w:after="0"/>
        <w:rPr>
          <w:i/>
          <w:sz w:val="24"/>
          <w:szCs w:val="24"/>
        </w:rPr>
      </w:pPr>
    </w:p>
    <w:p w:rsidR="005C10DE" w:rsidRPr="005C10DE" w:rsidRDefault="005C10DE" w:rsidP="000940FE">
      <w:pPr>
        <w:spacing w:after="0"/>
        <w:rPr>
          <w:b/>
          <w:i/>
          <w:sz w:val="24"/>
          <w:szCs w:val="24"/>
        </w:rPr>
      </w:pPr>
      <w:r w:rsidRPr="005C10DE">
        <w:rPr>
          <w:b/>
          <w:i/>
          <w:sz w:val="24"/>
          <w:szCs w:val="24"/>
        </w:rPr>
        <w:t xml:space="preserve">Over de Medische Sectie van het </w:t>
      </w:r>
      <w:proofErr w:type="spellStart"/>
      <w:r w:rsidRPr="005C10DE">
        <w:rPr>
          <w:b/>
          <w:i/>
          <w:sz w:val="24"/>
          <w:szCs w:val="24"/>
        </w:rPr>
        <w:t>Goetheanum</w:t>
      </w:r>
      <w:proofErr w:type="spellEnd"/>
    </w:p>
    <w:p w:rsidR="005C10DE" w:rsidRDefault="005C10DE" w:rsidP="000940FE">
      <w:pPr>
        <w:spacing w:after="0"/>
        <w:rPr>
          <w:i/>
          <w:sz w:val="24"/>
          <w:szCs w:val="24"/>
        </w:rPr>
      </w:pPr>
      <w:r>
        <w:rPr>
          <w:i/>
          <w:sz w:val="24"/>
          <w:szCs w:val="24"/>
        </w:rPr>
        <w:t xml:space="preserve">De Medische Sectie van het </w:t>
      </w:r>
      <w:proofErr w:type="spellStart"/>
      <w:r>
        <w:rPr>
          <w:i/>
          <w:sz w:val="24"/>
          <w:szCs w:val="24"/>
        </w:rPr>
        <w:t>Goetheanum</w:t>
      </w:r>
      <w:proofErr w:type="spellEnd"/>
      <w:r>
        <w:rPr>
          <w:i/>
          <w:sz w:val="24"/>
          <w:szCs w:val="24"/>
        </w:rPr>
        <w:t xml:space="preserve"> in </w:t>
      </w:r>
      <w:proofErr w:type="spellStart"/>
      <w:r>
        <w:rPr>
          <w:i/>
          <w:sz w:val="24"/>
          <w:szCs w:val="24"/>
        </w:rPr>
        <w:t>Dornach</w:t>
      </w:r>
      <w:proofErr w:type="spellEnd"/>
      <w:r>
        <w:rPr>
          <w:i/>
          <w:sz w:val="24"/>
          <w:szCs w:val="24"/>
        </w:rPr>
        <w:t xml:space="preserve">, Zwitserland, is het internationale centrum voor de antroposofische geneeskunde. – </w:t>
      </w:r>
      <w:hyperlink r:id="rId7" w:history="1">
        <w:r w:rsidRPr="00A219F9">
          <w:rPr>
            <w:rStyle w:val="Hyperlink"/>
            <w:i/>
            <w:sz w:val="24"/>
            <w:szCs w:val="24"/>
          </w:rPr>
          <w:t>https://medsektion-goetheanum.org/en</w:t>
        </w:r>
      </w:hyperlink>
      <w:r>
        <w:rPr>
          <w:i/>
          <w:sz w:val="24"/>
          <w:szCs w:val="24"/>
        </w:rPr>
        <w:t xml:space="preserve"> </w:t>
      </w:r>
    </w:p>
    <w:p w:rsidR="005C10DE" w:rsidRDefault="005C10DE" w:rsidP="005C10DE">
      <w:pPr>
        <w:spacing w:after="0"/>
        <w:rPr>
          <w:sz w:val="24"/>
          <w:szCs w:val="24"/>
        </w:rPr>
      </w:pPr>
    </w:p>
    <w:p w:rsidR="005C10DE" w:rsidRPr="005C10DE" w:rsidRDefault="005C10DE" w:rsidP="005C10DE">
      <w:pPr>
        <w:pStyle w:val="Lijstalinea"/>
        <w:numPr>
          <w:ilvl w:val="0"/>
          <w:numId w:val="2"/>
        </w:numPr>
        <w:spacing w:before="100" w:beforeAutospacing="1" w:after="100" w:afterAutospacing="1" w:line="240" w:lineRule="auto"/>
        <w:rPr>
          <w:rFonts w:eastAsia="Times New Roman" w:cstheme="minorHAnsi"/>
          <w:sz w:val="24"/>
          <w:szCs w:val="24"/>
          <w:lang w:eastAsia="nl-BE"/>
        </w:rPr>
      </w:pPr>
      <w:r w:rsidRPr="005C10DE">
        <w:rPr>
          <w:rFonts w:eastAsia="Times New Roman" w:cstheme="minorHAnsi"/>
          <w:color w:val="000000"/>
          <w:sz w:val="24"/>
          <w:szCs w:val="24"/>
          <w:lang w:eastAsia="nl-BE"/>
        </w:rPr>
        <w:t xml:space="preserve">Zie het </w:t>
      </w:r>
      <w:hyperlink r:id="rId8" w:tgtFrame="_blank" w:history="1">
        <w:proofErr w:type="spellStart"/>
        <w:r w:rsidRPr="005C10DE">
          <w:rPr>
            <w:rFonts w:eastAsia="Times New Roman" w:cstheme="minorHAnsi"/>
            <w:color w:val="0000FF"/>
            <w:sz w:val="24"/>
            <w:szCs w:val="24"/>
            <w:u w:val="single"/>
            <w:lang w:eastAsia="nl-BE"/>
          </w:rPr>
          <w:t>general</w:t>
        </w:r>
        <w:proofErr w:type="spellEnd"/>
        <w:r w:rsidRPr="005C10DE">
          <w:rPr>
            <w:rFonts w:eastAsia="Times New Roman" w:cstheme="minorHAnsi"/>
            <w:color w:val="0000FF"/>
            <w:sz w:val="24"/>
            <w:szCs w:val="24"/>
            <w:u w:val="single"/>
            <w:lang w:eastAsia="nl-BE"/>
          </w:rPr>
          <w:t xml:space="preserve"> statement on </w:t>
        </w:r>
        <w:proofErr w:type="spellStart"/>
        <w:r w:rsidRPr="005C10DE">
          <w:rPr>
            <w:rFonts w:eastAsia="Times New Roman" w:cstheme="minorHAnsi"/>
            <w:color w:val="0000FF"/>
            <w:sz w:val="24"/>
            <w:szCs w:val="24"/>
            <w:u w:val="single"/>
            <w:lang w:eastAsia="nl-BE"/>
          </w:rPr>
          <w:t>vaccination</w:t>
        </w:r>
        <w:proofErr w:type="spellEnd"/>
      </w:hyperlink>
      <w:r w:rsidRPr="005C10DE">
        <w:rPr>
          <w:rFonts w:eastAsia="Times New Roman" w:cstheme="minorHAnsi"/>
          <w:color w:val="000000"/>
          <w:sz w:val="24"/>
          <w:szCs w:val="24"/>
          <w:u w:val="single"/>
          <w:lang w:eastAsia="nl-BE"/>
        </w:rPr>
        <w:t> </w:t>
      </w:r>
      <w:r w:rsidRPr="005C10DE">
        <w:rPr>
          <w:rFonts w:eastAsia="Times New Roman" w:cstheme="minorHAnsi"/>
          <w:color w:val="000000"/>
          <w:sz w:val="24"/>
          <w:szCs w:val="24"/>
          <w:lang w:eastAsia="nl-BE"/>
        </w:rPr>
        <w:t>van de IVAA en de Medische Sectie en de</w:t>
      </w:r>
      <w:r w:rsidRPr="005C10DE">
        <w:rPr>
          <w:rFonts w:eastAsia="Times New Roman" w:cstheme="minorHAnsi"/>
          <w:color w:val="000000"/>
          <w:sz w:val="24"/>
          <w:szCs w:val="24"/>
          <w:u w:val="single"/>
          <w:lang w:eastAsia="nl-BE"/>
        </w:rPr>
        <w:t xml:space="preserve"> </w:t>
      </w:r>
      <w:hyperlink r:id="rId9" w:tgtFrame="_blank" w:history="1">
        <w:r w:rsidRPr="005C10DE">
          <w:rPr>
            <w:rFonts w:eastAsia="Times New Roman" w:cstheme="minorHAnsi"/>
            <w:color w:val="0000FF"/>
            <w:sz w:val="24"/>
            <w:szCs w:val="24"/>
            <w:u w:val="single"/>
            <w:lang w:eastAsia="nl-BE"/>
          </w:rPr>
          <w:t>review of SARS-CoV-2 vaccines</w:t>
        </w:r>
      </w:hyperlink>
    </w:p>
    <w:p w:rsidR="005C10DE" w:rsidRPr="001356BD" w:rsidRDefault="005C10DE" w:rsidP="005C10DE">
      <w:pPr>
        <w:pStyle w:val="Lijstalinea"/>
        <w:numPr>
          <w:ilvl w:val="0"/>
          <w:numId w:val="2"/>
        </w:numPr>
        <w:spacing w:before="100" w:beforeAutospacing="1" w:after="100" w:afterAutospacing="1" w:line="240" w:lineRule="auto"/>
        <w:rPr>
          <w:rFonts w:eastAsia="Times New Roman" w:cstheme="minorHAnsi"/>
          <w:sz w:val="24"/>
          <w:szCs w:val="24"/>
          <w:lang w:eastAsia="nl-BE"/>
        </w:rPr>
      </w:pPr>
      <w:proofErr w:type="spellStart"/>
      <w:r w:rsidRPr="005C10DE">
        <w:rPr>
          <w:rFonts w:eastAsia="Times New Roman" w:cstheme="minorHAnsi"/>
          <w:color w:val="000000"/>
          <w:sz w:val="24"/>
          <w:szCs w:val="24"/>
          <w:lang w:eastAsia="nl-BE"/>
        </w:rPr>
        <w:t>BioNTech</w:t>
      </w:r>
      <w:proofErr w:type="spellEnd"/>
      <w:r w:rsidRPr="005C10DE">
        <w:rPr>
          <w:rFonts w:eastAsia="Times New Roman" w:cstheme="minorHAnsi"/>
          <w:color w:val="000000"/>
          <w:sz w:val="24"/>
          <w:szCs w:val="24"/>
          <w:lang w:eastAsia="nl-BE"/>
        </w:rPr>
        <w:t>/Pfizer en </w:t>
      </w:r>
      <w:proofErr w:type="spellStart"/>
      <w:r w:rsidRPr="005C10DE">
        <w:rPr>
          <w:rFonts w:eastAsia="Times New Roman" w:cstheme="minorHAnsi"/>
          <w:color w:val="000000"/>
          <w:sz w:val="24"/>
          <w:szCs w:val="24"/>
          <w:lang w:eastAsia="nl-BE"/>
        </w:rPr>
        <w:t>Moderna’s</w:t>
      </w:r>
      <w:proofErr w:type="spellEnd"/>
      <w:r w:rsidRPr="005C10DE">
        <w:rPr>
          <w:rFonts w:eastAsia="Times New Roman" w:cstheme="minorHAnsi"/>
          <w:color w:val="000000"/>
          <w:sz w:val="24"/>
          <w:szCs w:val="24"/>
          <w:lang w:eastAsia="nl-BE"/>
        </w:rPr>
        <w:t xml:space="preserve"> vaccins zijn mRNA; Oxford/</w:t>
      </w:r>
      <w:proofErr w:type="spellStart"/>
      <w:r w:rsidRPr="005C10DE">
        <w:rPr>
          <w:rFonts w:eastAsia="Times New Roman" w:cstheme="minorHAnsi"/>
          <w:color w:val="000000"/>
          <w:sz w:val="24"/>
          <w:szCs w:val="24"/>
          <w:lang w:eastAsia="nl-BE"/>
        </w:rPr>
        <w:t>AstraZeneca’s</w:t>
      </w:r>
      <w:proofErr w:type="spellEnd"/>
      <w:r w:rsidRPr="005C10DE">
        <w:rPr>
          <w:rFonts w:eastAsia="Times New Roman" w:cstheme="minorHAnsi"/>
          <w:color w:val="000000"/>
          <w:sz w:val="24"/>
          <w:szCs w:val="24"/>
          <w:lang w:eastAsia="nl-BE"/>
        </w:rPr>
        <w:t> vaccin is viraal vector-gebaseerd.</w:t>
      </w:r>
    </w:p>
    <w:p w:rsidR="001356BD" w:rsidRPr="005C10DE" w:rsidRDefault="001356BD" w:rsidP="005C10DE">
      <w:pPr>
        <w:pStyle w:val="Lijstalinea"/>
        <w:numPr>
          <w:ilvl w:val="0"/>
          <w:numId w:val="2"/>
        </w:numPr>
        <w:spacing w:before="100" w:beforeAutospacing="1" w:after="100" w:afterAutospacing="1" w:line="240" w:lineRule="auto"/>
        <w:rPr>
          <w:rFonts w:eastAsia="Times New Roman" w:cstheme="minorHAnsi"/>
          <w:sz w:val="24"/>
          <w:szCs w:val="24"/>
          <w:lang w:eastAsia="nl-BE"/>
        </w:rPr>
      </w:pPr>
      <w:r>
        <w:rPr>
          <w:rFonts w:eastAsia="Times New Roman" w:cstheme="minorHAnsi"/>
          <w:color w:val="000000"/>
          <w:sz w:val="24"/>
          <w:szCs w:val="24"/>
          <w:lang w:eastAsia="nl-BE"/>
        </w:rPr>
        <w:t>Bv. Rusland, China. (</w:t>
      </w:r>
      <w:proofErr w:type="spellStart"/>
      <w:r>
        <w:rPr>
          <w:rFonts w:eastAsia="Times New Roman" w:cstheme="minorHAnsi"/>
          <w:color w:val="000000"/>
          <w:sz w:val="24"/>
          <w:szCs w:val="24"/>
          <w:lang w:eastAsia="nl-BE"/>
        </w:rPr>
        <w:t>nvdv</w:t>
      </w:r>
      <w:proofErr w:type="spellEnd"/>
      <w:r>
        <w:rPr>
          <w:rFonts w:eastAsia="Times New Roman" w:cstheme="minorHAnsi"/>
          <w:color w:val="000000"/>
          <w:sz w:val="24"/>
          <w:szCs w:val="24"/>
          <w:lang w:eastAsia="nl-BE"/>
        </w:rPr>
        <w:t>)</w:t>
      </w:r>
    </w:p>
    <w:p w:rsidR="005C10DE" w:rsidRDefault="005C10DE" w:rsidP="005C10DE">
      <w:pPr>
        <w:spacing w:after="0"/>
      </w:pPr>
      <w:r>
        <w:t>Vertaling: Marnix Schaubroeck.</w:t>
      </w:r>
    </w:p>
    <w:p w:rsidR="00C7124C" w:rsidRPr="00C7124C" w:rsidRDefault="00C7124C" w:rsidP="005C10DE">
      <w:pPr>
        <w:spacing w:after="0"/>
        <w:rPr>
          <w:color w:val="FF0000"/>
        </w:rPr>
      </w:pPr>
      <w:bookmarkStart w:id="0" w:name="_GoBack"/>
      <w:bookmarkEnd w:id="0"/>
    </w:p>
    <w:sectPr w:rsidR="00C7124C" w:rsidRPr="00C71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56E9C"/>
    <w:multiLevelType w:val="hybridMultilevel"/>
    <w:tmpl w:val="1BA6EE64"/>
    <w:lvl w:ilvl="0" w:tplc="F5EAD6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EE53211"/>
    <w:multiLevelType w:val="hybridMultilevel"/>
    <w:tmpl w:val="3092C12C"/>
    <w:lvl w:ilvl="0" w:tplc="28BAEA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FE"/>
    <w:rsid w:val="000940FE"/>
    <w:rsid w:val="001356BD"/>
    <w:rsid w:val="002720F5"/>
    <w:rsid w:val="005C10DE"/>
    <w:rsid w:val="00761E50"/>
    <w:rsid w:val="007A74EE"/>
    <w:rsid w:val="007B1A57"/>
    <w:rsid w:val="0085035D"/>
    <w:rsid w:val="00B24E61"/>
    <w:rsid w:val="00C7124C"/>
    <w:rsid w:val="00CE6FEF"/>
    <w:rsid w:val="00D61A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63CBE-EC1B-445F-869D-1263547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40FE"/>
    <w:rPr>
      <w:color w:val="0563C1" w:themeColor="hyperlink"/>
      <w:u w:val="single"/>
    </w:rPr>
  </w:style>
  <w:style w:type="paragraph" w:styleId="Lijstalinea">
    <w:name w:val="List Paragraph"/>
    <w:basedOn w:val="Standaard"/>
    <w:uiPriority w:val="34"/>
    <w:qFormat/>
    <w:rsid w:val="005C10DE"/>
    <w:pPr>
      <w:ind w:left="720"/>
      <w:contextualSpacing/>
    </w:pPr>
  </w:style>
  <w:style w:type="character" w:styleId="GevolgdeHyperlink">
    <w:name w:val="FollowedHyperlink"/>
    <w:basedOn w:val="Standaardalinea-lettertype"/>
    <w:uiPriority w:val="99"/>
    <w:semiHidden/>
    <w:unhideWhenUsed/>
    <w:rsid w:val="00C71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aa.info/latest-news/article/article/anthroposophic-medicine-statement-on-vaccination/" TargetMode="External"/><Relationship Id="rId3" Type="http://schemas.openxmlformats.org/officeDocument/2006/relationships/settings" Target="settings.xml"/><Relationship Id="rId7" Type="http://schemas.openxmlformats.org/officeDocument/2006/relationships/hyperlink" Target="https://medsektion-goetheanum.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aa.info" TargetMode="External"/><Relationship Id="rId11" Type="http://schemas.openxmlformats.org/officeDocument/2006/relationships/theme" Target="theme/theme1.xml"/><Relationship Id="rId5" Type="http://schemas.openxmlformats.org/officeDocument/2006/relationships/hyperlink" Target="https://www.ivaa.info/latest-news/article/article/anthroposophic-medicine-statement-on-vaccination-against-sars-cov-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thromedics.org/PRA-0971-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2</cp:revision>
  <dcterms:created xsi:type="dcterms:W3CDTF">2021-01-15T09:19:00Z</dcterms:created>
  <dcterms:modified xsi:type="dcterms:W3CDTF">2021-01-15T09:19:00Z</dcterms:modified>
</cp:coreProperties>
</file>